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41C5B" w14:textId="2CECA47B" w:rsidR="00362B34" w:rsidRPr="00362B34" w:rsidRDefault="00362B34" w:rsidP="00362B34">
      <w:pPr>
        <w:autoSpaceDE w:val="0"/>
        <w:autoSpaceDN w:val="0"/>
        <w:spacing w:before="240"/>
        <w:ind w:left="139"/>
        <w:jc w:val="right"/>
        <w:rPr>
          <w:rFonts w:ascii="Marianne" w:hAnsi="Marianne"/>
          <w:b/>
          <w:bCs/>
          <w:sz w:val="20"/>
          <w:szCs w:val="20"/>
          <w:lang w:eastAsia="fr-FR"/>
        </w:rPr>
      </w:pPr>
      <w:r w:rsidRPr="00362B34">
        <w:rPr>
          <w:b/>
          <w:bCs/>
          <w:noProof/>
          <w:sz w:val="28"/>
          <w:szCs w:val="28"/>
        </w:rPr>
        <w:drawing>
          <wp:anchor distT="0" distB="0" distL="114300" distR="114300" simplePos="0" relativeHeight="251658240" behindDoc="0" locked="0" layoutInCell="1" allowOverlap="1" wp14:anchorId="3B6EAEC9" wp14:editId="1FFFA1BD">
            <wp:simplePos x="0" y="0"/>
            <wp:positionH relativeFrom="column">
              <wp:posOffset>-166370</wp:posOffset>
            </wp:positionH>
            <wp:positionV relativeFrom="paragraph">
              <wp:posOffset>0</wp:posOffset>
            </wp:positionV>
            <wp:extent cx="1478915" cy="11995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78915" cy="1199515"/>
                    </a:xfrm>
                    <a:prstGeom prst="rect">
                      <a:avLst/>
                    </a:prstGeom>
                    <a:noFill/>
                  </pic:spPr>
                </pic:pic>
              </a:graphicData>
            </a:graphic>
            <wp14:sizeRelH relativeFrom="page">
              <wp14:pctWidth>0</wp14:pctWidth>
            </wp14:sizeRelH>
            <wp14:sizeRelV relativeFrom="page">
              <wp14:pctHeight>0</wp14:pctHeight>
            </wp14:sizeRelV>
          </wp:anchor>
        </w:drawing>
      </w:r>
      <w:r w:rsidRPr="00362B34">
        <w:rPr>
          <w:rFonts w:ascii="Marianne" w:hAnsi="Marianne"/>
          <w:b/>
          <w:bCs/>
          <w:sz w:val="24"/>
          <w:szCs w:val="24"/>
          <w:lang w:eastAsia="fr-FR"/>
        </w:rPr>
        <w:t>Secrétariat général</w:t>
      </w:r>
    </w:p>
    <w:p w14:paraId="716AA51B" w14:textId="768DDE47" w:rsidR="00504ADB" w:rsidRDefault="00504ADB"/>
    <w:p w14:paraId="3B9544E7" w14:textId="6881162D" w:rsidR="00362B34" w:rsidRDefault="00362B34"/>
    <w:p w14:paraId="3B3CA865" w14:textId="211501AF" w:rsidR="00362B34" w:rsidRDefault="00362B34"/>
    <w:p w14:paraId="3DEE6BFE" w14:textId="7EB1CBCE" w:rsidR="00362B34" w:rsidRDefault="00362B34"/>
    <w:p w14:paraId="05E4AA8E" w14:textId="306FC1DC" w:rsidR="00362B34" w:rsidRDefault="00362B34"/>
    <w:p w14:paraId="4A6CD835" w14:textId="4CAF4770" w:rsidR="00362B34" w:rsidRDefault="00362B34"/>
    <w:p w14:paraId="7B5479E3" w14:textId="72D4F060" w:rsidR="00362B34" w:rsidRDefault="00362B34"/>
    <w:p w14:paraId="67DEC49D" w14:textId="77777777" w:rsidR="00526F5B" w:rsidRDefault="00526F5B"/>
    <w:p w14:paraId="1EFEDE84" w14:textId="77777777" w:rsidR="00526F5B" w:rsidRDefault="00526F5B"/>
    <w:p w14:paraId="6998D15B" w14:textId="77777777" w:rsidR="00526F5B" w:rsidRDefault="00526F5B"/>
    <w:p w14:paraId="0FCC8835" w14:textId="77777777" w:rsidR="00526F5B" w:rsidRDefault="00526F5B"/>
    <w:p w14:paraId="645518B4" w14:textId="77777777" w:rsidR="00526F5B" w:rsidRDefault="00526F5B"/>
    <w:p w14:paraId="671BBD6D" w14:textId="77777777" w:rsidR="00526F5B" w:rsidRDefault="00526F5B"/>
    <w:p w14:paraId="3F1B6EAA" w14:textId="77777777" w:rsidR="00526F5B" w:rsidRDefault="00526F5B"/>
    <w:p w14:paraId="09156DC1" w14:textId="77777777" w:rsidR="00526F5B" w:rsidRDefault="00526F5B"/>
    <w:p w14:paraId="6EDCB6DE" w14:textId="77777777" w:rsidR="00526F5B" w:rsidRDefault="00526F5B"/>
    <w:p w14:paraId="1EC8ED72" w14:textId="77777777" w:rsidR="00526F5B" w:rsidRDefault="00526F5B"/>
    <w:p w14:paraId="3B5F6078" w14:textId="77777777" w:rsidR="00526F5B" w:rsidRDefault="00526F5B"/>
    <w:p w14:paraId="2E7AEE7A" w14:textId="77777777" w:rsidR="00526F5B" w:rsidRDefault="00526F5B"/>
    <w:p w14:paraId="61C6C6D2" w14:textId="77777777" w:rsidR="00526F5B" w:rsidRDefault="00526F5B"/>
    <w:p w14:paraId="51B5F432" w14:textId="77777777" w:rsidR="00526F5B" w:rsidRDefault="00526F5B"/>
    <w:p w14:paraId="7B057A38" w14:textId="77777777" w:rsidR="00526F5B" w:rsidRDefault="00526F5B"/>
    <w:p w14:paraId="2E9ADE76" w14:textId="77777777" w:rsidR="00CF6645" w:rsidRPr="00844984" w:rsidRDefault="00CF6645" w:rsidP="00CF6645">
      <w:pPr>
        <w:jc w:val="center"/>
        <w:rPr>
          <w:rFonts w:ascii="Marianne" w:hAnsi="Marianne"/>
          <w:b/>
          <w:bCs/>
          <w:sz w:val="32"/>
          <w:szCs w:val="32"/>
        </w:rPr>
      </w:pPr>
      <w:r w:rsidRPr="00844984">
        <w:rPr>
          <w:rFonts w:ascii="Marianne" w:hAnsi="Marianne"/>
          <w:b/>
          <w:bCs/>
          <w:sz w:val="32"/>
          <w:szCs w:val="32"/>
        </w:rPr>
        <w:t>Accord-cadre à bons de commande relatif à la veille, la synthèse et l’analyse des médias et des réseaux sociaux pour les services centraux du ministère de la Justice</w:t>
      </w:r>
    </w:p>
    <w:p w14:paraId="616319B6" w14:textId="77777777" w:rsidR="00526F5B" w:rsidRDefault="00526F5B" w:rsidP="00CF6645">
      <w:pPr>
        <w:jc w:val="center"/>
        <w:rPr>
          <w:rFonts w:ascii="Marianne" w:hAnsi="Marianne"/>
          <w:b/>
          <w:bCs/>
          <w:sz w:val="24"/>
          <w:szCs w:val="24"/>
        </w:rPr>
      </w:pPr>
    </w:p>
    <w:p w14:paraId="7D7F665E" w14:textId="77777777" w:rsidR="00526F5B" w:rsidRDefault="00526F5B" w:rsidP="00CF6645">
      <w:pPr>
        <w:jc w:val="center"/>
        <w:rPr>
          <w:rFonts w:ascii="Marianne" w:hAnsi="Marianne"/>
          <w:b/>
          <w:bCs/>
          <w:sz w:val="24"/>
          <w:szCs w:val="24"/>
        </w:rPr>
      </w:pPr>
    </w:p>
    <w:p w14:paraId="2790A4CA" w14:textId="77777777" w:rsidR="00526F5B" w:rsidRDefault="00526F5B" w:rsidP="00CF6645">
      <w:pPr>
        <w:jc w:val="center"/>
        <w:rPr>
          <w:rFonts w:ascii="Marianne" w:hAnsi="Marianne"/>
          <w:b/>
          <w:bCs/>
          <w:sz w:val="24"/>
          <w:szCs w:val="24"/>
        </w:rPr>
      </w:pPr>
    </w:p>
    <w:p w14:paraId="14F30F69" w14:textId="77777777" w:rsidR="00526F5B" w:rsidRDefault="00526F5B" w:rsidP="00CF6645">
      <w:pPr>
        <w:jc w:val="center"/>
        <w:rPr>
          <w:rFonts w:ascii="Marianne" w:hAnsi="Marianne"/>
          <w:b/>
          <w:bCs/>
          <w:sz w:val="24"/>
          <w:szCs w:val="24"/>
        </w:rPr>
      </w:pPr>
    </w:p>
    <w:p w14:paraId="42C000BA" w14:textId="77777777" w:rsidR="00526F5B" w:rsidRDefault="00526F5B" w:rsidP="00CF6645">
      <w:pPr>
        <w:jc w:val="center"/>
        <w:rPr>
          <w:rFonts w:ascii="Marianne" w:hAnsi="Marianne"/>
          <w:b/>
          <w:bCs/>
          <w:sz w:val="24"/>
          <w:szCs w:val="24"/>
        </w:rPr>
      </w:pPr>
    </w:p>
    <w:p w14:paraId="2D79BEAE" w14:textId="77777777" w:rsidR="00526F5B" w:rsidRDefault="00526F5B" w:rsidP="00CF6645">
      <w:pPr>
        <w:jc w:val="center"/>
        <w:rPr>
          <w:rFonts w:ascii="Marianne" w:hAnsi="Marianne"/>
          <w:b/>
          <w:bCs/>
          <w:sz w:val="24"/>
          <w:szCs w:val="24"/>
        </w:rPr>
      </w:pPr>
    </w:p>
    <w:p w14:paraId="14A7E924" w14:textId="1459B368" w:rsidR="00526F5B" w:rsidRDefault="00526F5B" w:rsidP="00526F5B">
      <w:pPr>
        <w:jc w:val="center"/>
        <w:rPr>
          <w:rFonts w:ascii="Marianne" w:hAnsi="Marianne"/>
          <w:b/>
          <w:bCs/>
          <w:sz w:val="24"/>
          <w:szCs w:val="24"/>
        </w:rPr>
      </w:pPr>
      <w:r>
        <w:rPr>
          <w:rFonts w:ascii="Marianne" w:hAnsi="Marianne"/>
          <w:b/>
          <w:bCs/>
          <w:sz w:val="24"/>
          <w:szCs w:val="24"/>
        </w:rPr>
        <w:t>CONSIGNES POUR LES CAS PRATIQUES</w:t>
      </w:r>
    </w:p>
    <w:p w14:paraId="14069BC2" w14:textId="6818A408" w:rsidR="00526F5B" w:rsidRDefault="00526F5B" w:rsidP="00526F5B">
      <w:pPr>
        <w:jc w:val="center"/>
        <w:rPr>
          <w:rFonts w:ascii="Marianne" w:hAnsi="Marianne"/>
          <w:b/>
          <w:bCs/>
          <w:sz w:val="24"/>
          <w:szCs w:val="24"/>
        </w:rPr>
      </w:pPr>
      <w:r>
        <w:rPr>
          <w:rFonts w:ascii="Marianne" w:hAnsi="Marianne"/>
          <w:b/>
          <w:bCs/>
          <w:sz w:val="24"/>
          <w:szCs w:val="24"/>
        </w:rPr>
        <w:t>DOCUMENT COMMUN AUX TROIS LOTS</w:t>
      </w:r>
    </w:p>
    <w:p w14:paraId="38234454" w14:textId="7F29B6F0" w:rsidR="00526F5B" w:rsidRDefault="00467463" w:rsidP="00CF6645">
      <w:pPr>
        <w:jc w:val="center"/>
        <w:rPr>
          <w:rFonts w:ascii="Marianne" w:hAnsi="Marianne"/>
          <w:b/>
          <w:bCs/>
          <w:sz w:val="24"/>
          <w:szCs w:val="24"/>
        </w:rPr>
      </w:pPr>
      <w:r>
        <w:rPr>
          <w:rFonts w:ascii="Marianne" w:hAnsi="Marianne"/>
          <w:b/>
          <w:bCs/>
          <w:sz w:val="24"/>
          <w:szCs w:val="24"/>
        </w:rPr>
        <w:t>ANNEXE 1 AU CRT</w:t>
      </w:r>
    </w:p>
    <w:p w14:paraId="0FD46BA7" w14:textId="77777777" w:rsidR="00526F5B" w:rsidRDefault="00526F5B" w:rsidP="00CF6645">
      <w:pPr>
        <w:jc w:val="center"/>
        <w:rPr>
          <w:rFonts w:ascii="Marianne" w:hAnsi="Marianne"/>
          <w:b/>
          <w:bCs/>
          <w:sz w:val="24"/>
          <w:szCs w:val="24"/>
        </w:rPr>
      </w:pPr>
    </w:p>
    <w:p w14:paraId="271E72A2" w14:textId="77777777" w:rsidR="00526F5B" w:rsidRDefault="00526F5B" w:rsidP="00CF6645">
      <w:pPr>
        <w:jc w:val="center"/>
        <w:rPr>
          <w:rFonts w:ascii="Marianne" w:hAnsi="Marianne"/>
          <w:b/>
          <w:bCs/>
          <w:sz w:val="24"/>
          <w:szCs w:val="24"/>
        </w:rPr>
      </w:pPr>
    </w:p>
    <w:p w14:paraId="361CE083" w14:textId="77777777" w:rsidR="00526F5B" w:rsidRDefault="00526F5B" w:rsidP="00CF6645">
      <w:pPr>
        <w:jc w:val="center"/>
        <w:rPr>
          <w:rFonts w:ascii="Marianne" w:hAnsi="Marianne"/>
          <w:b/>
          <w:bCs/>
          <w:sz w:val="24"/>
          <w:szCs w:val="24"/>
        </w:rPr>
      </w:pPr>
    </w:p>
    <w:p w14:paraId="3637DCA2" w14:textId="77777777" w:rsidR="00526F5B" w:rsidRDefault="00526F5B" w:rsidP="00CF6645">
      <w:pPr>
        <w:jc w:val="center"/>
        <w:rPr>
          <w:rFonts w:ascii="Marianne" w:hAnsi="Marianne"/>
          <w:b/>
          <w:bCs/>
          <w:sz w:val="24"/>
          <w:szCs w:val="24"/>
        </w:rPr>
      </w:pPr>
    </w:p>
    <w:p w14:paraId="6D9A74BF" w14:textId="77777777" w:rsidR="00526F5B" w:rsidRDefault="00526F5B" w:rsidP="00CF6645">
      <w:pPr>
        <w:jc w:val="center"/>
        <w:rPr>
          <w:rFonts w:ascii="Marianne" w:hAnsi="Marianne"/>
          <w:b/>
          <w:bCs/>
          <w:sz w:val="24"/>
          <w:szCs w:val="24"/>
        </w:rPr>
      </w:pPr>
    </w:p>
    <w:p w14:paraId="46A8E1EA" w14:textId="77777777" w:rsidR="00526F5B" w:rsidRDefault="00526F5B" w:rsidP="00CF6645">
      <w:pPr>
        <w:jc w:val="center"/>
        <w:rPr>
          <w:rFonts w:ascii="Marianne" w:hAnsi="Marianne"/>
          <w:b/>
          <w:bCs/>
          <w:sz w:val="24"/>
          <w:szCs w:val="24"/>
        </w:rPr>
      </w:pPr>
    </w:p>
    <w:p w14:paraId="22208952" w14:textId="77777777" w:rsidR="00526F5B" w:rsidRDefault="00526F5B" w:rsidP="00CF6645">
      <w:pPr>
        <w:jc w:val="center"/>
        <w:rPr>
          <w:rFonts w:ascii="Marianne" w:hAnsi="Marianne"/>
          <w:b/>
          <w:bCs/>
          <w:sz w:val="24"/>
          <w:szCs w:val="24"/>
        </w:rPr>
      </w:pPr>
    </w:p>
    <w:p w14:paraId="3596A0C2" w14:textId="77777777" w:rsidR="00526F5B" w:rsidRDefault="00526F5B" w:rsidP="00CF6645">
      <w:pPr>
        <w:jc w:val="center"/>
        <w:rPr>
          <w:rFonts w:ascii="Marianne" w:hAnsi="Marianne"/>
          <w:b/>
          <w:bCs/>
          <w:sz w:val="24"/>
          <w:szCs w:val="24"/>
        </w:rPr>
      </w:pPr>
    </w:p>
    <w:p w14:paraId="21D1E8C0" w14:textId="77777777" w:rsidR="00526F5B" w:rsidRDefault="00526F5B" w:rsidP="00CF6645">
      <w:pPr>
        <w:jc w:val="center"/>
        <w:rPr>
          <w:rFonts w:ascii="Marianne" w:hAnsi="Marianne"/>
          <w:b/>
          <w:bCs/>
          <w:sz w:val="24"/>
          <w:szCs w:val="24"/>
        </w:rPr>
      </w:pPr>
    </w:p>
    <w:p w14:paraId="4158A70B" w14:textId="77777777" w:rsidR="00526F5B" w:rsidRPr="00E502E0" w:rsidRDefault="00526F5B" w:rsidP="00CF6645">
      <w:pPr>
        <w:jc w:val="center"/>
        <w:rPr>
          <w:rFonts w:ascii="Marianne" w:hAnsi="Marianne"/>
          <w:b/>
          <w:bCs/>
          <w:sz w:val="24"/>
          <w:szCs w:val="24"/>
        </w:rPr>
      </w:pPr>
    </w:p>
    <w:p w14:paraId="6B7A4BE7" w14:textId="4DBEBE7A" w:rsidR="00DC6AFA" w:rsidRPr="00CF6645" w:rsidRDefault="00DC6AFA" w:rsidP="00DC6AFA">
      <w:pPr>
        <w:jc w:val="center"/>
      </w:pPr>
    </w:p>
    <w:p w14:paraId="299E2BE8" w14:textId="20FD4CBC" w:rsidR="00DC6AFA" w:rsidRDefault="00277C7E" w:rsidP="00664220">
      <w:pPr>
        <w:rPr>
          <w:rFonts w:ascii="Marianne" w:hAnsi="Marianne"/>
          <w:b/>
          <w:bCs/>
          <w:sz w:val="24"/>
          <w:szCs w:val="24"/>
        </w:rPr>
      </w:pPr>
      <w:r>
        <w:rPr>
          <w:rFonts w:ascii="Marianne" w:hAnsi="Marianne"/>
          <w:b/>
          <w:bCs/>
          <w:sz w:val="24"/>
          <w:szCs w:val="24"/>
        </w:rPr>
        <w:t xml:space="preserve">Lot 1 – Critère 1 - </w:t>
      </w:r>
      <w:r w:rsidRPr="00277C7E">
        <w:rPr>
          <w:rFonts w:ascii="Marianne" w:hAnsi="Marianne"/>
          <w:b/>
          <w:bCs/>
          <w:sz w:val="24"/>
          <w:szCs w:val="24"/>
        </w:rPr>
        <w:t>SOUS-CRITERE 1.2 : Qualité des livrables</w:t>
      </w:r>
    </w:p>
    <w:p w14:paraId="30758B5C" w14:textId="01183911" w:rsidR="00277C7E" w:rsidRDefault="00277C7E" w:rsidP="00664220">
      <w:pPr>
        <w:rPr>
          <w:rFonts w:ascii="Marianne" w:hAnsi="Marianne"/>
          <w:b/>
          <w:bCs/>
          <w:sz w:val="24"/>
          <w:szCs w:val="24"/>
        </w:rPr>
      </w:pPr>
      <w:r>
        <w:rPr>
          <w:rFonts w:ascii="Marianne" w:hAnsi="Marianne"/>
          <w:b/>
          <w:bCs/>
          <w:sz w:val="24"/>
          <w:szCs w:val="24"/>
        </w:rPr>
        <w:t xml:space="preserve">Lot 2 – Critère 1 - </w:t>
      </w:r>
      <w:r w:rsidRPr="00277C7E">
        <w:rPr>
          <w:rFonts w:ascii="Marianne" w:hAnsi="Marianne"/>
          <w:b/>
          <w:bCs/>
          <w:sz w:val="24"/>
          <w:szCs w:val="24"/>
        </w:rPr>
        <w:t>SOUS-CRITERE 1.1 : Qualité des livrables</w:t>
      </w:r>
    </w:p>
    <w:p w14:paraId="1951E811" w14:textId="386177C2" w:rsidR="00277C7E" w:rsidRDefault="00277C7E" w:rsidP="00664220">
      <w:pPr>
        <w:rPr>
          <w:rFonts w:ascii="Marianne" w:hAnsi="Marianne"/>
          <w:b/>
          <w:bCs/>
          <w:sz w:val="24"/>
          <w:szCs w:val="24"/>
        </w:rPr>
      </w:pPr>
      <w:r>
        <w:rPr>
          <w:rFonts w:ascii="Marianne" w:hAnsi="Marianne"/>
          <w:b/>
          <w:bCs/>
          <w:sz w:val="24"/>
          <w:szCs w:val="24"/>
        </w:rPr>
        <w:t xml:space="preserve">Lot 3 – Critère 1 - </w:t>
      </w:r>
      <w:r w:rsidRPr="00277C7E">
        <w:rPr>
          <w:rFonts w:ascii="Marianne" w:hAnsi="Marianne"/>
          <w:b/>
          <w:bCs/>
          <w:sz w:val="24"/>
          <w:szCs w:val="24"/>
        </w:rPr>
        <w:t>SOUS-CRITERE 1.1 : Qualité des livrables</w:t>
      </w:r>
    </w:p>
    <w:p w14:paraId="28F6C924" w14:textId="77777777" w:rsidR="00277C7E" w:rsidRDefault="00277C7E" w:rsidP="00664220">
      <w:pPr>
        <w:rPr>
          <w:rFonts w:ascii="Marianne" w:hAnsi="Marianne"/>
          <w:b/>
          <w:bCs/>
          <w:sz w:val="24"/>
          <w:szCs w:val="24"/>
        </w:rPr>
      </w:pPr>
    </w:p>
    <w:p w14:paraId="6DFE5A42" w14:textId="71002F09" w:rsidR="00664220" w:rsidRDefault="29482094" w:rsidP="29482094">
      <w:pPr>
        <w:jc w:val="both"/>
        <w:rPr>
          <w:rFonts w:ascii="Marianne" w:hAnsi="Marianne"/>
          <w:b/>
          <w:bCs/>
          <w:sz w:val="20"/>
          <w:szCs w:val="20"/>
        </w:rPr>
      </w:pPr>
      <w:r w:rsidRPr="29482094">
        <w:rPr>
          <w:rFonts w:ascii="Marianne" w:hAnsi="Marianne"/>
          <w:sz w:val="20"/>
          <w:szCs w:val="20"/>
        </w:rPr>
        <w:t xml:space="preserve">Pour l’ensemble des lots, il est attendu que les cas pratiques soient rendus en même temps que les autres documents contractuels. </w:t>
      </w:r>
    </w:p>
    <w:p w14:paraId="172C70D7" w14:textId="5AC398F0" w:rsidR="00664220" w:rsidRDefault="00664220" w:rsidP="00664220">
      <w:pPr>
        <w:jc w:val="both"/>
        <w:rPr>
          <w:rFonts w:ascii="Marianne" w:hAnsi="Marianne"/>
          <w:sz w:val="20"/>
          <w:szCs w:val="20"/>
        </w:rPr>
      </w:pPr>
    </w:p>
    <w:p w14:paraId="1CCF21C1" w14:textId="5B0E3807" w:rsidR="00664220" w:rsidRDefault="00664220" w:rsidP="00664220">
      <w:pPr>
        <w:jc w:val="both"/>
        <w:rPr>
          <w:rFonts w:ascii="Marianne" w:hAnsi="Marianne"/>
          <w:sz w:val="20"/>
          <w:szCs w:val="20"/>
        </w:rPr>
      </w:pPr>
      <w:r>
        <w:rPr>
          <w:rFonts w:ascii="Marianne" w:hAnsi="Marianne"/>
          <w:sz w:val="20"/>
          <w:szCs w:val="20"/>
        </w:rPr>
        <w:t>Il est attendu que les entreprises candidates appliquent, pour les cas pratiques, le template des livrables pour lesquels elles sont candidates selon les modèles partagés par le ministère de la Justice. La bonne application du template constituera un critère dans la grille d’évaluation</w:t>
      </w:r>
      <w:r w:rsidR="00A62253">
        <w:rPr>
          <w:rFonts w:ascii="Marianne" w:hAnsi="Marianne"/>
          <w:sz w:val="20"/>
          <w:szCs w:val="20"/>
        </w:rPr>
        <w:t xml:space="preserve"> (cf annexes</w:t>
      </w:r>
      <w:r w:rsidR="00277C7E">
        <w:rPr>
          <w:rFonts w:ascii="Marianne" w:hAnsi="Marianne"/>
          <w:sz w:val="20"/>
          <w:szCs w:val="20"/>
        </w:rPr>
        <w:t>)</w:t>
      </w:r>
      <w:r w:rsidR="00A62253">
        <w:rPr>
          <w:rFonts w:ascii="Marianne" w:hAnsi="Marianne"/>
          <w:sz w:val="20"/>
          <w:szCs w:val="20"/>
        </w:rPr>
        <w:t>.</w:t>
      </w:r>
    </w:p>
    <w:p w14:paraId="0F003C90" w14:textId="1720277F" w:rsidR="00664220" w:rsidRDefault="00664220" w:rsidP="00664220">
      <w:pPr>
        <w:jc w:val="both"/>
        <w:rPr>
          <w:rFonts w:ascii="Marianne" w:hAnsi="Marianne"/>
          <w:sz w:val="20"/>
          <w:szCs w:val="20"/>
        </w:rPr>
      </w:pPr>
    </w:p>
    <w:p w14:paraId="0D52EE07" w14:textId="1EBBBFB7" w:rsidR="00664220" w:rsidRPr="00664220" w:rsidRDefault="29482094" w:rsidP="29482094">
      <w:pPr>
        <w:jc w:val="both"/>
        <w:rPr>
          <w:rFonts w:ascii="Marianne" w:hAnsi="Marianne"/>
          <w:sz w:val="20"/>
          <w:szCs w:val="20"/>
        </w:rPr>
      </w:pPr>
      <w:r w:rsidRPr="29482094">
        <w:rPr>
          <w:rFonts w:ascii="Marianne" w:hAnsi="Marianne"/>
          <w:sz w:val="20"/>
          <w:szCs w:val="20"/>
        </w:rPr>
        <w:t xml:space="preserve">Le nom du livrable doit être conforme à la nomenclature suivante : 2025_Mois en Chiffre_Jour en chiffre1_Nom de l’entreprise_Nom du livrable). </w:t>
      </w:r>
    </w:p>
    <w:p w14:paraId="3993442E" w14:textId="77777777" w:rsidR="00664220" w:rsidRDefault="00664220" w:rsidP="00DC6AFA">
      <w:pPr>
        <w:jc w:val="center"/>
        <w:rPr>
          <w:rFonts w:ascii="Marianne" w:hAnsi="Marianne"/>
          <w:b/>
          <w:bCs/>
          <w:sz w:val="24"/>
          <w:szCs w:val="24"/>
        </w:rPr>
      </w:pPr>
    </w:p>
    <w:p w14:paraId="1400089A" w14:textId="38CDAD59" w:rsidR="00DC6AFA" w:rsidRDefault="00DC6AFA" w:rsidP="00DC6AFA">
      <w:pPr>
        <w:rPr>
          <w:rFonts w:ascii="Marianne" w:hAnsi="Marianne"/>
          <w:b/>
          <w:bCs/>
          <w:sz w:val="20"/>
          <w:szCs w:val="20"/>
        </w:rPr>
      </w:pPr>
      <w:r>
        <w:rPr>
          <w:rFonts w:ascii="Marianne" w:hAnsi="Marianne"/>
          <w:b/>
          <w:bCs/>
          <w:sz w:val="20"/>
          <w:szCs w:val="20"/>
        </w:rPr>
        <w:t xml:space="preserve">Lot 1 – </w:t>
      </w:r>
      <w:r w:rsidRPr="00DC6AFA">
        <w:rPr>
          <w:rFonts w:ascii="Marianne" w:hAnsi="Marianne"/>
          <w:b/>
          <w:bCs/>
          <w:sz w:val="20"/>
          <w:szCs w:val="20"/>
        </w:rPr>
        <w:t>Base de données médias (print, en ligne, audiovisuels) permettant la réalisation de revues de presse (par le titulaire ou le ministère) et l’alerting ;</w:t>
      </w:r>
    </w:p>
    <w:p w14:paraId="25CEFD93" w14:textId="1D8A3852" w:rsidR="00DC6AFA" w:rsidRDefault="00DC6AFA" w:rsidP="00DC6AFA">
      <w:pPr>
        <w:rPr>
          <w:rFonts w:ascii="Marianne" w:hAnsi="Marianne"/>
          <w:b/>
          <w:bCs/>
          <w:sz w:val="20"/>
          <w:szCs w:val="20"/>
        </w:rPr>
      </w:pPr>
    </w:p>
    <w:p w14:paraId="5A9F6D64" w14:textId="3BD932BE" w:rsidR="00DC6AFA" w:rsidRPr="00326515" w:rsidRDefault="00326515" w:rsidP="00DC6AFA">
      <w:pPr>
        <w:rPr>
          <w:rFonts w:ascii="Marianne" w:hAnsi="Marianne"/>
          <w:sz w:val="20"/>
          <w:szCs w:val="20"/>
          <w:u w:val="single"/>
        </w:rPr>
      </w:pPr>
      <w:r w:rsidRPr="00326515">
        <w:rPr>
          <w:rFonts w:ascii="Marianne" w:hAnsi="Marianne"/>
          <w:sz w:val="20"/>
          <w:szCs w:val="20"/>
          <w:u w:val="single"/>
        </w:rPr>
        <w:t xml:space="preserve">Brief : </w:t>
      </w:r>
    </w:p>
    <w:p w14:paraId="452EE40F" w14:textId="165EC103" w:rsidR="00DC6AFA" w:rsidRPr="00A62253" w:rsidRDefault="00326515" w:rsidP="00A62253">
      <w:pPr>
        <w:jc w:val="both"/>
        <w:rPr>
          <w:rFonts w:ascii="Marianne" w:hAnsi="Marianne"/>
          <w:sz w:val="20"/>
          <w:szCs w:val="20"/>
        </w:rPr>
      </w:pPr>
      <w:r w:rsidRPr="00326515">
        <w:rPr>
          <w:rFonts w:ascii="Marianne" w:hAnsi="Marianne"/>
          <w:sz w:val="20"/>
          <w:szCs w:val="20"/>
        </w:rPr>
        <w:t>Il est attendu un accès à la plateforme</w:t>
      </w:r>
      <w:r w:rsidR="00312678">
        <w:rPr>
          <w:rFonts w:ascii="Marianne" w:hAnsi="Marianne"/>
          <w:sz w:val="20"/>
          <w:szCs w:val="20"/>
        </w:rPr>
        <w:t xml:space="preserve"> pour une période de test durant la période d’évaluation à compter de la date de remise des offres</w:t>
      </w:r>
      <w:r w:rsidRPr="00326515">
        <w:rPr>
          <w:rFonts w:ascii="Marianne" w:hAnsi="Marianne"/>
          <w:sz w:val="20"/>
          <w:szCs w:val="20"/>
        </w:rPr>
        <w:t>, trois alertes audiovisuelles (une sur le ministre de la Justice, une sur l’administration pénitentiaire et une sur la protection judiciaire de la jeunesse), deux scripts d’une intervention du garde des Sceaux, une revue de presse exhaustive sur u</w:t>
      </w:r>
      <w:r>
        <w:rPr>
          <w:rFonts w:ascii="Marianne" w:hAnsi="Marianne"/>
          <w:sz w:val="20"/>
          <w:szCs w:val="20"/>
        </w:rPr>
        <w:t>ne journée du procès Le Scouarnec</w:t>
      </w:r>
      <w:r w:rsidRPr="00326515">
        <w:rPr>
          <w:rFonts w:ascii="Marianne" w:hAnsi="Marianne"/>
          <w:sz w:val="20"/>
          <w:szCs w:val="20"/>
        </w:rPr>
        <w:t>, deux alerting au format mail, WhatsApp et SMS (</w:t>
      </w:r>
      <w:r>
        <w:rPr>
          <w:rFonts w:ascii="Marianne" w:hAnsi="Marianne"/>
          <w:sz w:val="20"/>
          <w:szCs w:val="20"/>
        </w:rPr>
        <w:t xml:space="preserve">un sur le garde des sceaux et un sur la Direction des services judiciaires). </w:t>
      </w:r>
    </w:p>
    <w:p w14:paraId="38862C08" w14:textId="0E53FCD6" w:rsidR="00DC6AFA" w:rsidRDefault="00DC6AFA" w:rsidP="00DC6AFA">
      <w:pPr>
        <w:rPr>
          <w:rFonts w:ascii="Marianne" w:hAnsi="Marianne"/>
          <w:b/>
          <w:bCs/>
          <w:sz w:val="20"/>
          <w:szCs w:val="20"/>
        </w:rPr>
      </w:pPr>
    </w:p>
    <w:p w14:paraId="47174D9F" w14:textId="2F9DFECD" w:rsidR="00DC6AFA" w:rsidRDefault="00DC6AFA" w:rsidP="00DC6AFA">
      <w:pPr>
        <w:tabs>
          <w:tab w:val="left" w:pos="1420"/>
        </w:tabs>
        <w:rPr>
          <w:rFonts w:ascii="Marianne" w:hAnsi="Marianne"/>
          <w:b/>
          <w:bCs/>
          <w:sz w:val="20"/>
          <w:szCs w:val="20"/>
        </w:rPr>
      </w:pPr>
      <w:r>
        <w:rPr>
          <w:rFonts w:ascii="Marianne" w:hAnsi="Marianne"/>
          <w:b/>
          <w:bCs/>
          <w:sz w:val="20"/>
          <w:szCs w:val="20"/>
        </w:rPr>
        <w:t xml:space="preserve">Lot 2 – </w:t>
      </w:r>
      <w:r w:rsidRPr="00DC6AFA">
        <w:rPr>
          <w:rFonts w:ascii="Marianne" w:hAnsi="Marianne"/>
          <w:b/>
          <w:bCs/>
          <w:sz w:val="20"/>
          <w:szCs w:val="20"/>
        </w:rPr>
        <w:t>Réalisation quotidienne de trois panoramas de presse (national, régional et light) et d’une synthèse quotidienne de la presse nationale et régionale ;</w:t>
      </w:r>
      <w:r>
        <w:rPr>
          <w:rFonts w:ascii="Marianne" w:hAnsi="Marianne"/>
          <w:b/>
          <w:bCs/>
          <w:sz w:val="20"/>
          <w:szCs w:val="20"/>
        </w:rPr>
        <w:tab/>
      </w:r>
    </w:p>
    <w:p w14:paraId="0EEB1284" w14:textId="6A599A23" w:rsidR="00DC6AFA" w:rsidRDefault="00DC6AFA" w:rsidP="00DC6AFA">
      <w:pPr>
        <w:rPr>
          <w:rFonts w:ascii="Marianne" w:hAnsi="Marianne"/>
          <w:b/>
          <w:bCs/>
          <w:sz w:val="20"/>
          <w:szCs w:val="20"/>
        </w:rPr>
      </w:pPr>
    </w:p>
    <w:p w14:paraId="0A7B15A6" w14:textId="1F400B0E" w:rsidR="00DC6AFA" w:rsidRPr="00326515" w:rsidRDefault="00326515" w:rsidP="00DC6AFA">
      <w:pPr>
        <w:rPr>
          <w:rFonts w:ascii="Marianne" w:hAnsi="Marianne"/>
          <w:sz w:val="20"/>
          <w:szCs w:val="20"/>
          <w:u w:val="single"/>
        </w:rPr>
      </w:pPr>
      <w:r w:rsidRPr="00326515">
        <w:rPr>
          <w:rFonts w:ascii="Marianne" w:hAnsi="Marianne"/>
          <w:sz w:val="20"/>
          <w:szCs w:val="20"/>
          <w:u w:val="single"/>
        </w:rPr>
        <w:t xml:space="preserve">Brief : </w:t>
      </w:r>
    </w:p>
    <w:p w14:paraId="76F4E363" w14:textId="42F4222F" w:rsidR="00326515" w:rsidRPr="00326515" w:rsidRDefault="201F0964" w:rsidP="201F0964">
      <w:pPr>
        <w:jc w:val="both"/>
        <w:rPr>
          <w:rFonts w:ascii="Marianne" w:hAnsi="Marianne"/>
          <w:sz w:val="20"/>
          <w:szCs w:val="20"/>
        </w:rPr>
      </w:pPr>
      <w:r w:rsidRPr="201F0964">
        <w:rPr>
          <w:rFonts w:ascii="Marianne" w:hAnsi="Marianne"/>
          <w:sz w:val="20"/>
          <w:szCs w:val="20"/>
        </w:rPr>
        <w:t xml:space="preserve">Il est attendu un exemple des trois panoramas de presse (au format PDF et mailing) ainsi qu’une synthèse des médias pour la date du </w:t>
      </w:r>
      <w:r w:rsidR="00A62253">
        <w:rPr>
          <w:rFonts w:ascii="Marianne" w:hAnsi="Marianne"/>
          <w:sz w:val="20"/>
          <w:szCs w:val="20"/>
        </w:rPr>
        <w:t>17</w:t>
      </w:r>
      <w:r w:rsidRPr="201F0964">
        <w:rPr>
          <w:rFonts w:ascii="Marianne" w:hAnsi="Marianne"/>
          <w:sz w:val="20"/>
          <w:szCs w:val="20"/>
        </w:rPr>
        <w:t xml:space="preserve"> juillet. </w:t>
      </w:r>
      <w:r w:rsidR="00467463">
        <w:rPr>
          <w:rFonts w:ascii="Marianne" w:hAnsi="Marianne"/>
          <w:sz w:val="20"/>
          <w:szCs w:val="20"/>
        </w:rPr>
        <w:t xml:space="preserve">Des consignes complémentaires pour la réalisation sont présentes dans l’annexe 1 du CCTP et il est attendu qu’elles soient respectées dans le cadre du test. </w:t>
      </w:r>
    </w:p>
    <w:p w14:paraId="4DE1E42F" w14:textId="6DFBBE61" w:rsidR="00DC6AFA" w:rsidRDefault="00DC6AFA" w:rsidP="00DC6AFA">
      <w:pPr>
        <w:rPr>
          <w:rFonts w:ascii="Marianne" w:hAnsi="Marianne"/>
          <w:b/>
          <w:bCs/>
          <w:sz w:val="20"/>
          <w:szCs w:val="20"/>
        </w:rPr>
      </w:pPr>
    </w:p>
    <w:p w14:paraId="6DC3913D" w14:textId="26A00F99" w:rsidR="00DC6AFA" w:rsidRDefault="00DC6AFA" w:rsidP="00DC6AFA">
      <w:pPr>
        <w:rPr>
          <w:rFonts w:ascii="Marianne" w:hAnsi="Marianne"/>
          <w:b/>
          <w:bCs/>
          <w:sz w:val="20"/>
          <w:szCs w:val="20"/>
        </w:rPr>
      </w:pPr>
      <w:r>
        <w:rPr>
          <w:rFonts w:ascii="Marianne" w:hAnsi="Marianne"/>
          <w:b/>
          <w:bCs/>
          <w:sz w:val="20"/>
          <w:szCs w:val="20"/>
        </w:rPr>
        <w:t xml:space="preserve">Lot 3 – </w:t>
      </w:r>
      <w:r w:rsidRPr="00283E28">
        <w:rPr>
          <w:rFonts w:ascii="Marianne" w:hAnsi="Marianne"/>
          <w:b/>
          <w:bCs/>
          <w:sz w:val="20"/>
          <w:szCs w:val="20"/>
        </w:rPr>
        <w:t>Veille et rédaction de notes d’analyse médias et réseaux sociaux</w:t>
      </w:r>
    </w:p>
    <w:p w14:paraId="0F6714ED" w14:textId="6EDD3AD8" w:rsidR="00664220" w:rsidRDefault="00664220" w:rsidP="29482094">
      <w:pPr>
        <w:rPr>
          <w:rFonts w:ascii="Marianne" w:hAnsi="Marianne"/>
          <w:b/>
          <w:bCs/>
          <w:sz w:val="20"/>
          <w:szCs w:val="20"/>
        </w:rPr>
      </w:pPr>
    </w:p>
    <w:p w14:paraId="6E101FEA" w14:textId="77777777" w:rsidR="00DC6AFA" w:rsidRPr="002F3A86" w:rsidRDefault="00DC6AFA" w:rsidP="00DC6AFA">
      <w:pPr>
        <w:jc w:val="both"/>
        <w:rPr>
          <w:rFonts w:ascii="Marianne" w:hAnsi="Marianne"/>
          <w:color w:val="000000"/>
          <w:sz w:val="20"/>
          <w:szCs w:val="20"/>
          <w:u w:val="single"/>
          <w:shd w:val="clear" w:color="auto" w:fill="FFFFFF"/>
        </w:rPr>
      </w:pPr>
      <w:r w:rsidRPr="002F3A86">
        <w:rPr>
          <w:rFonts w:ascii="Marianne" w:hAnsi="Marianne"/>
          <w:color w:val="000000"/>
          <w:sz w:val="20"/>
          <w:szCs w:val="20"/>
          <w:u w:val="single"/>
          <w:shd w:val="clear" w:color="auto" w:fill="FFFFFF"/>
        </w:rPr>
        <w:t xml:space="preserve">Brief : </w:t>
      </w:r>
    </w:p>
    <w:p w14:paraId="7BA53B41" w14:textId="2377A230" w:rsidR="00DC6AFA" w:rsidRDefault="00DC6AFA" w:rsidP="29482094">
      <w:pPr>
        <w:jc w:val="both"/>
        <w:rPr>
          <w:rFonts w:ascii="Marianne" w:hAnsi="Marianne"/>
          <w:color w:val="000000" w:themeColor="text1"/>
          <w:sz w:val="20"/>
          <w:szCs w:val="20"/>
        </w:rPr>
      </w:pPr>
      <w:r>
        <w:rPr>
          <w:rFonts w:ascii="Marianne" w:hAnsi="Marianne"/>
          <w:color w:val="000000"/>
          <w:sz w:val="20"/>
          <w:szCs w:val="20"/>
          <w:shd w:val="clear" w:color="auto" w:fill="FFFFFF"/>
        </w:rPr>
        <w:t>Il est attendu une note de veille et d’analyse sur l'extraction de Mohamed Amra. Cette dernière devra contenir à la fois des éléments quantitatifs permettant de donner la visibilité du sujet ainsi qu’une synthèse analytique. La synthèse analytique du sujet devra faire état du traitement médiatique ainsi que de l’état de la conversation sur les réseaux sociaux. Les documents à analyser son</w:t>
      </w:r>
      <w:r w:rsidR="00A62253">
        <w:rPr>
          <w:rFonts w:ascii="Marianne" w:hAnsi="Marianne"/>
          <w:color w:val="000000"/>
          <w:sz w:val="20"/>
          <w:szCs w:val="20"/>
          <w:shd w:val="clear" w:color="auto" w:fill="FFFFFF"/>
        </w:rPr>
        <w:t>t</w:t>
      </w:r>
      <w:r>
        <w:rPr>
          <w:rFonts w:ascii="Marianne" w:hAnsi="Marianne"/>
          <w:color w:val="000000"/>
          <w:sz w:val="20"/>
          <w:szCs w:val="20"/>
          <w:shd w:val="clear" w:color="auto" w:fill="FFFFFF"/>
        </w:rPr>
        <w:t xml:space="preserve"> transmis en </w:t>
      </w:r>
      <w:r w:rsidR="00A62253">
        <w:rPr>
          <w:rFonts w:ascii="Marianne" w:hAnsi="Marianne"/>
          <w:color w:val="000000"/>
          <w:sz w:val="20"/>
          <w:szCs w:val="20"/>
          <w:shd w:val="clear" w:color="auto" w:fill="FFFFFF"/>
        </w:rPr>
        <w:t>annexe</w:t>
      </w:r>
      <w:r w:rsidR="00467463">
        <w:rPr>
          <w:rFonts w:ascii="Marianne" w:hAnsi="Marianne"/>
          <w:color w:val="000000"/>
          <w:sz w:val="20"/>
          <w:szCs w:val="20"/>
          <w:shd w:val="clear" w:color="auto" w:fill="FFFFFF"/>
        </w:rPr>
        <w:t xml:space="preserve"> (annexe</w:t>
      </w:r>
      <w:r w:rsidR="003E4D8F">
        <w:rPr>
          <w:rFonts w:ascii="Marianne" w:hAnsi="Marianne"/>
          <w:color w:val="000000"/>
          <w:sz w:val="20"/>
          <w:szCs w:val="20"/>
          <w:shd w:val="clear" w:color="auto" w:fill="FFFFFF"/>
        </w:rPr>
        <w:t>s</w:t>
      </w:r>
      <w:r w:rsidR="00467463">
        <w:rPr>
          <w:rFonts w:ascii="Marianne" w:hAnsi="Marianne"/>
          <w:color w:val="000000"/>
          <w:sz w:val="20"/>
          <w:szCs w:val="20"/>
          <w:shd w:val="clear" w:color="auto" w:fill="FFFFFF"/>
        </w:rPr>
        <w:t xml:space="preserve"> 2 et 3 au CRT). </w:t>
      </w:r>
    </w:p>
    <w:p w14:paraId="30A9CEFB" w14:textId="77777777" w:rsidR="00DC6AFA" w:rsidRPr="007E01C7" w:rsidRDefault="00DC6AFA" w:rsidP="00DC6AFA">
      <w:pPr>
        <w:jc w:val="both"/>
        <w:rPr>
          <w:rFonts w:ascii="Marianne" w:hAnsi="Marianne"/>
          <w:color w:val="000000"/>
          <w:sz w:val="20"/>
          <w:szCs w:val="20"/>
          <w:shd w:val="clear" w:color="auto" w:fill="FFFFFF"/>
        </w:rPr>
      </w:pPr>
    </w:p>
    <w:p w14:paraId="04E22747" w14:textId="77777777" w:rsidR="00DC6AFA" w:rsidRPr="00DC6AFA" w:rsidRDefault="00DC6AFA" w:rsidP="00DC6AFA">
      <w:pPr>
        <w:rPr>
          <w:rFonts w:ascii="Marianne" w:hAnsi="Marianne"/>
          <w:b/>
          <w:bCs/>
          <w:sz w:val="20"/>
          <w:szCs w:val="20"/>
        </w:rPr>
      </w:pPr>
    </w:p>
    <w:sectPr w:rsidR="00DC6AFA" w:rsidRPr="00DC6AFA">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317EB" w14:textId="77777777" w:rsidR="00211F85" w:rsidRDefault="00211F85" w:rsidP="00E349F7">
      <w:r>
        <w:separator/>
      </w:r>
    </w:p>
  </w:endnote>
  <w:endnote w:type="continuationSeparator" w:id="0">
    <w:p w14:paraId="287B0C67" w14:textId="77777777" w:rsidR="00211F85" w:rsidRDefault="00211F85" w:rsidP="00E34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w:altName w:val="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1169188"/>
      <w:docPartObj>
        <w:docPartGallery w:val="Page Numbers (Bottom of Page)"/>
        <w:docPartUnique/>
      </w:docPartObj>
    </w:sdtPr>
    <w:sdtContent>
      <w:p w14:paraId="147C9913" w14:textId="24E02A2E" w:rsidR="00E349F7" w:rsidRDefault="00E349F7">
        <w:pPr>
          <w:pStyle w:val="Pieddepage"/>
          <w:jc w:val="right"/>
        </w:pPr>
        <w:r>
          <w:fldChar w:fldCharType="begin"/>
        </w:r>
        <w:r>
          <w:instrText>PAGE   \* MERGEFORMAT</w:instrText>
        </w:r>
        <w:r>
          <w:fldChar w:fldCharType="separate"/>
        </w:r>
        <w:r>
          <w:t>2</w:t>
        </w:r>
        <w:r>
          <w:fldChar w:fldCharType="end"/>
        </w:r>
      </w:p>
    </w:sdtContent>
  </w:sdt>
  <w:p w14:paraId="43488461" w14:textId="24B0B07A" w:rsidR="00E349F7" w:rsidRPr="00AC5E2B" w:rsidRDefault="008E37AB" w:rsidP="00E349F7">
    <w:pPr>
      <w:pStyle w:val="Pieddepage"/>
      <w:jc w:val="center"/>
      <w:rPr>
        <w:rFonts w:ascii="Marianne" w:hAnsi="Marianne"/>
        <w:sz w:val="18"/>
        <w:szCs w:val="18"/>
      </w:rPr>
    </w:pPr>
    <w:r w:rsidRPr="008E37AB">
      <w:rPr>
        <w:rFonts w:ascii="Marianne" w:hAnsi="Marianne"/>
        <w:sz w:val="18"/>
        <w:szCs w:val="18"/>
      </w:rPr>
      <w:t xml:space="preserve">MT18072025 - </w:t>
    </w:r>
    <w:r w:rsidR="00E349F7" w:rsidRPr="00AC5E2B">
      <w:rPr>
        <w:rFonts w:ascii="Marianne" w:hAnsi="Marianne"/>
        <w:sz w:val="18"/>
        <w:szCs w:val="18"/>
      </w:rPr>
      <w:t xml:space="preserve">Annexe cas pratique -  Accord-cadre </w:t>
    </w:r>
    <w:r w:rsidR="00CF6645">
      <w:rPr>
        <w:rFonts w:ascii="Marianne" w:hAnsi="Marianne"/>
        <w:sz w:val="18"/>
        <w:szCs w:val="18"/>
      </w:rPr>
      <w:t xml:space="preserve">à bons de commande </w:t>
    </w:r>
    <w:r w:rsidR="00E349F7" w:rsidRPr="00AC5E2B">
      <w:rPr>
        <w:rFonts w:ascii="Marianne" w:hAnsi="Marianne"/>
        <w:sz w:val="18"/>
        <w:szCs w:val="18"/>
      </w:rPr>
      <w:t>relatif à la veille, la synthèse et l’analyse des médias et des réseaux sociaux pour les services centraux du ministère de la Justice</w:t>
    </w:r>
  </w:p>
  <w:p w14:paraId="4ED8DB25" w14:textId="77777777" w:rsidR="00E349F7" w:rsidRDefault="00E349F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F2266" w14:textId="77777777" w:rsidR="00211F85" w:rsidRDefault="00211F85" w:rsidP="00E349F7">
      <w:r>
        <w:separator/>
      </w:r>
    </w:p>
  </w:footnote>
  <w:footnote w:type="continuationSeparator" w:id="0">
    <w:p w14:paraId="30CF1E63" w14:textId="77777777" w:rsidR="00211F85" w:rsidRDefault="00211F85" w:rsidP="00E349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CA720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94E2CA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22626D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48CD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020BAB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CE95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5813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058484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8C04F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D7AEF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017DCC"/>
    <w:multiLevelType w:val="hybridMultilevel"/>
    <w:tmpl w:val="E3642356"/>
    <w:lvl w:ilvl="0" w:tplc="44D288CE">
      <w:start w:val="4"/>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4E0366"/>
    <w:multiLevelType w:val="hybridMultilevel"/>
    <w:tmpl w:val="10C6CD8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E9529BA"/>
    <w:multiLevelType w:val="hybridMultilevel"/>
    <w:tmpl w:val="E98EAE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E64A13"/>
    <w:multiLevelType w:val="hybridMultilevel"/>
    <w:tmpl w:val="016253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7874BE"/>
    <w:multiLevelType w:val="hybridMultilevel"/>
    <w:tmpl w:val="DFBE350A"/>
    <w:lvl w:ilvl="0" w:tplc="0744160A">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D831BAC"/>
    <w:multiLevelType w:val="hybridMultilevel"/>
    <w:tmpl w:val="921CA17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8F64C85"/>
    <w:multiLevelType w:val="hybridMultilevel"/>
    <w:tmpl w:val="D07CB8D8"/>
    <w:lvl w:ilvl="0" w:tplc="38F8D318">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87275911">
    <w:abstractNumId w:val="12"/>
  </w:num>
  <w:num w:numId="2" w16cid:durableId="580023046">
    <w:abstractNumId w:val="13"/>
  </w:num>
  <w:num w:numId="3" w16cid:durableId="96409321">
    <w:abstractNumId w:val="15"/>
  </w:num>
  <w:num w:numId="4" w16cid:durableId="1837844250">
    <w:abstractNumId w:val="11"/>
  </w:num>
  <w:num w:numId="5" w16cid:durableId="225072358">
    <w:abstractNumId w:val="10"/>
  </w:num>
  <w:num w:numId="6" w16cid:durableId="368535611">
    <w:abstractNumId w:val="8"/>
  </w:num>
  <w:num w:numId="7" w16cid:durableId="856117964">
    <w:abstractNumId w:val="3"/>
  </w:num>
  <w:num w:numId="8" w16cid:durableId="1741251684">
    <w:abstractNumId w:val="2"/>
  </w:num>
  <w:num w:numId="9" w16cid:durableId="1082414078">
    <w:abstractNumId w:val="1"/>
  </w:num>
  <w:num w:numId="10" w16cid:durableId="173999862">
    <w:abstractNumId w:val="0"/>
  </w:num>
  <w:num w:numId="11" w16cid:durableId="263223591">
    <w:abstractNumId w:val="9"/>
  </w:num>
  <w:num w:numId="12" w16cid:durableId="374962424">
    <w:abstractNumId w:val="7"/>
  </w:num>
  <w:num w:numId="13" w16cid:durableId="1290159887">
    <w:abstractNumId w:val="6"/>
  </w:num>
  <w:num w:numId="14" w16cid:durableId="2083329706">
    <w:abstractNumId w:val="5"/>
  </w:num>
  <w:num w:numId="15" w16cid:durableId="1067461687">
    <w:abstractNumId w:val="4"/>
  </w:num>
  <w:num w:numId="16" w16cid:durableId="70665443">
    <w:abstractNumId w:val="14"/>
  </w:num>
  <w:num w:numId="17" w16cid:durableId="118589911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9BB"/>
    <w:rsid w:val="0006537C"/>
    <w:rsid w:val="000C5148"/>
    <w:rsid w:val="000D1D32"/>
    <w:rsid w:val="000D50B8"/>
    <w:rsid w:val="00116C91"/>
    <w:rsid w:val="00183262"/>
    <w:rsid w:val="001D2D98"/>
    <w:rsid w:val="001F3F4D"/>
    <w:rsid w:val="00211F85"/>
    <w:rsid w:val="002241DD"/>
    <w:rsid w:val="00250D07"/>
    <w:rsid w:val="00254335"/>
    <w:rsid w:val="00270461"/>
    <w:rsid w:val="00276986"/>
    <w:rsid w:val="00277C7E"/>
    <w:rsid w:val="00283E28"/>
    <w:rsid w:val="00312678"/>
    <w:rsid w:val="00326515"/>
    <w:rsid w:val="00345F04"/>
    <w:rsid w:val="00347A09"/>
    <w:rsid w:val="00361174"/>
    <w:rsid w:val="00362B34"/>
    <w:rsid w:val="003A079B"/>
    <w:rsid w:val="003B5C52"/>
    <w:rsid w:val="003E4D8F"/>
    <w:rsid w:val="003F2939"/>
    <w:rsid w:val="003F4C33"/>
    <w:rsid w:val="003F707A"/>
    <w:rsid w:val="00446425"/>
    <w:rsid w:val="0045554C"/>
    <w:rsid w:val="00467463"/>
    <w:rsid w:val="004B463B"/>
    <w:rsid w:val="004C59BB"/>
    <w:rsid w:val="004D771B"/>
    <w:rsid w:val="004F587D"/>
    <w:rsid w:val="005033B9"/>
    <w:rsid w:val="00504ADB"/>
    <w:rsid w:val="00526F5B"/>
    <w:rsid w:val="0059389D"/>
    <w:rsid w:val="005A3D93"/>
    <w:rsid w:val="00664220"/>
    <w:rsid w:val="006B199E"/>
    <w:rsid w:val="006E7225"/>
    <w:rsid w:val="006E7D3C"/>
    <w:rsid w:val="00717350"/>
    <w:rsid w:val="00770B84"/>
    <w:rsid w:val="007B1FB3"/>
    <w:rsid w:val="0080113D"/>
    <w:rsid w:val="00810D77"/>
    <w:rsid w:val="00844984"/>
    <w:rsid w:val="008E37AB"/>
    <w:rsid w:val="009209B4"/>
    <w:rsid w:val="00990605"/>
    <w:rsid w:val="009B274A"/>
    <w:rsid w:val="009B6FDC"/>
    <w:rsid w:val="00A33B98"/>
    <w:rsid w:val="00A62253"/>
    <w:rsid w:val="00A85862"/>
    <w:rsid w:val="00A944F1"/>
    <w:rsid w:val="00A96073"/>
    <w:rsid w:val="00AB73AA"/>
    <w:rsid w:val="00AC1F57"/>
    <w:rsid w:val="00B544E9"/>
    <w:rsid w:val="00B60F66"/>
    <w:rsid w:val="00B922B7"/>
    <w:rsid w:val="00BE2643"/>
    <w:rsid w:val="00BE4D0B"/>
    <w:rsid w:val="00BF0FC1"/>
    <w:rsid w:val="00C801ED"/>
    <w:rsid w:val="00C90FF0"/>
    <w:rsid w:val="00CD4A98"/>
    <w:rsid w:val="00CF6645"/>
    <w:rsid w:val="00D1490E"/>
    <w:rsid w:val="00D16FA6"/>
    <w:rsid w:val="00D34E06"/>
    <w:rsid w:val="00D5262B"/>
    <w:rsid w:val="00D84AE2"/>
    <w:rsid w:val="00D8677D"/>
    <w:rsid w:val="00D94A8D"/>
    <w:rsid w:val="00DC00A4"/>
    <w:rsid w:val="00DC6AFA"/>
    <w:rsid w:val="00E349F7"/>
    <w:rsid w:val="00EA00E6"/>
    <w:rsid w:val="00EA75E7"/>
    <w:rsid w:val="00EB1C85"/>
    <w:rsid w:val="00F338D0"/>
    <w:rsid w:val="00F36324"/>
    <w:rsid w:val="00F62C8F"/>
    <w:rsid w:val="00F65ACE"/>
    <w:rsid w:val="00FA0E68"/>
    <w:rsid w:val="00FD18E6"/>
    <w:rsid w:val="13CF2EB6"/>
    <w:rsid w:val="201F0964"/>
    <w:rsid w:val="294820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CFB92"/>
  <w15:chartTrackingRefBased/>
  <w15:docId w15:val="{732A744A-C2A4-4D91-87D1-3B5605924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1F57"/>
    <w:pPr>
      <w:spacing w:after="0"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1"/>
    <w:qFormat/>
    <w:rsid w:val="003A079B"/>
    <w:pPr>
      <w:widowControl w:val="0"/>
      <w:autoSpaceDE w:val="0"/>
      <w:autoSpaceDN w:val="0"/>
      <w:spacing w:line="276" w:lineRule="auto"/>
    </w:pPr>
    <w:rPr>
      <w:rFonts w:ascii="Arial" w:hAnsi="Arial" w:cs="Arial"/>
      <w:sz w:val="20"/>
    </w:rPr>
  </w:style>
  <w:style w:type="character" w:customStyle="1" w:styleId="CorpsdetexteCar">
    <w:name w:val="Corps de texte Car"/>
    <w:basedOn w:val="Policepardfaut"/>
    <w:link w:val="Corpsdetexte"/>
    <w:uiPriority w:val="1"/>
    <w:rsid w:val="003A079B"/>
    <w:rPr>
      <w:rFonts w:ascii="Arial" w:hAnsi="Arial" w:cs="Arial"/>
      <w:sz w:val="20"/>
    </w:rPr>
  </w:style>
  <w:style w:type="character" w:styleId="Lienhypertexte">
    <w:name w:val="Hyperlink"/>
    <w:basedOn w:val="Policepardfaut"/>
    <w:uiPriority w:val="99"/>
    <w:unhideWhenUsed/>
    <w:rsid w:val="00BF0FC1"/>
    <w:rPr>
      <w:color w:val="0000A5"/>
      <w:u w:val="single"/>
    </w:rPr>
  </w:style>
  <w:style w:type="table" w:styleId="Grilledutableau">
    <w:name w:val="Table Grid"/>
    <w:basedOn w:val="TableauNormal"/>
    <w:uiPriority w:val="39"/>
    <w:rsid w:val="003A079B"/>
    <w:pPr>
      <w:widowControl w:val="0"/>
      <w:autoSpaceDE w:val="0"/>
      <w:autoSpaceDN w:val="0"/>
      <w:spacing w:after="0" w:line="240" w:lineRule="auto"/>
    </w:pPr>
    <w:rPr>
      <w:rFonts w:ascii="Arial" w:hAnsi="Arial"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94A8D"/>
    <w:pPr>
      <w:ind w:left="720"/>
      <w:contextualSpacing/>
    </w:pPr>
  </w:style>
  <w:style w:type="character" w:styleId="Marquedecommentaire">
    <w:name w:val="annotation reference"/>
    <w:basedOn w:val="Policepardfaut"/>
    <w:uiPriority w:val="99"/>
    <w:semiHidden/>
    <w:unhideWhenUsed/>
    <w:rsid w:val="00D34E06"/>
    <w:rPr>
      <w:sz w:val="16"/>
      <w:szCs w:val="16"/>
    </w:rPr>
  </w:style>
  <w:style w:type="paragraph" w:styleId="Commentaire">
    <w:name w:val="annotation text"/>
    <w:basedOn w:val="Normal"/>
    <w:link w:val="CommentaireCar"/>
    <w:uiPriority w:val="99"/>
    <w:semiHidden/>
    <w:unhideWhenUsed/>
    <w:rsid w:val="00D34E06"/>
    <w:rPr>
      <w:sz w:val="20"/>
      <w:szCs w:val="20"/>
    </w:rPr>
  </w:style>
  <w:style w:type="character" w:customStyle="1" w:styleId="CommentaireCar">
    <w:name w:val="Commentaire Car"/>
    <w:basedOn w:val="Policepardfaut"/>
    <w:link w:val="Commentaire"/>
    <w:uiPriority w:val="99"/>
    <w:semiHidden/>
    <w:rsid w:val="00D34E06"/>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D34E06"/>
    <w:rPr>
      <w:b/>
      <w:bCs/>
    </w:rPr>
  </w:style>
  <w:style w:type="character" w:customStyle="1" w:styleId="ObjetducommentaireCar">
    <w:name w:val="Objet du commentaire Car"/>
    <w:basedOn w:val="CommentaireCar"/>
    <w:link w:val="Objetducommentaire"/>
    <w:uiPriority w:val="99"/>
    <w:semiHidden/>
    <w:rsid w:val="00D34E06"/>
    <w:rPr>
      <w:rFonts w:ascii="Calibri" w:hAnsi="Calibri" w:cs="Calibri"/>
      <w:b/>
      <w:bCs/>
      <w:sz w:val="20"/>
      <w:szCs w:val="20"/>
    </w:rPr>
  </w:style>
  <w:style w:type="character" w:styleId="Lienhypertextesuivivisit">
    <w:name w:val="FollowedHyperlink"/>
    <w:basedOn w:val="Policepardfaut"/>
    <w:uiPriority w:val="99"/>
    <w:semiHidden/>
    <w:unhideWhenUsed/>
    <w:rsid w:val="00BF0FC1"/>
    <w:rPr>
      <w:color w:val="0000A5"/>
      <w:u w:val="single"/>
    </w:rPr>
  </w:style>
  <w:style w:type="character" w:styleId="Mentionnonrsolue">
    <w:name w:val="Unresolved Mention"/>
    <w:basedOn w:val="Policepardfaut"/>
    <w:uiPriority w:val="99"/>
    <w:semiHidden/>
    <w:unhideWhenUsed/>
    <w:rsid w:val="00664220"/>
    <w:rPr>
      <w:color w:val="605E5C"/>
      <w:shd w:val="clear" w:color="auto" w:fill="E1DFDD"/>
    </w:rPr>
  </w:style>
  <w:style w:type="paragraph" w:styleId="En-tte">
    <w:name w:val="header"/>
    <w:basedOn w:val="Normal"/>
    <w:link w:val="En-tteCar"/>
    <w:uiPriority w:val="99"/>
    <w:unhideWhenUsed/>
    <w:rsid w:val="00E349F7"/>
    <w:pPr>
      <w:tabs>
        <w:tab w:val="center" w:pos="4536"/>
        <w:tab w:val="right" w:pos="9072"/>
      </w:tabs>
    </w:pPr>
  </w:style>
  <w:style w:type="character" w:customStyle="1" w:styleId="En-tteCar">
    <w:name w:val="En-tête Car"/>
    <w:basedOn w:val="Policepardfaut"/>
    <w:link w:val="En-tte"/>
    <w:uiPriority w:val="99"/>
    <w:rsid w:val="00E349F7"/>
    <w:rPr>
      <w:rFonts w:ascii="Calibri" w:hAnsi="Calibri" w:cs="Calibri"/>
    </w:rPr>
  </w:style>
  <w:style w:type="paragraph" w:styleId="Pieddepage">
    <w:name w:val="footer"/>
    <w:basedOn w:val="Normal"/>
    <w:link w:val="PieddepageCar"/>
    <w:uiPriority w:val="99"/>
    <w:unhideWhenUsed/>
    <w:rsid w:val="00E349F7"/>
    <w:pPr>
      <w:tabs>
        <w:tab w:val="center" w:pos="4536"/>
        <w:tab w:val="right" w:pos="9072"/>
      </w:tabs>
    </w:pPr>
  </w:style>
  <w:style w:type="character" w:customStyle="1" w:styleId="PieddepageCar">
    <w:name w:val="Pied de page Car"/>
    <w:basedOn w:val="Policepardfaut"/>
    <w:link w:val="Pieddepage"/>
    <w:uiPriority w:val="99"/>
    <w:rsid w:val="00E349F7"/>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869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A29E0DE355794BAA7573173D973376" ma:contentTypeVersion="2" ma:contentTypeDescription="Crée un document." ma:contentTypeScope="" ma:versionID="5845245432bf2f5980f9382334d4c2ba">
  <xsd:schema xmlns:xsd="http://www.w3.org/2001/XMLSchema" xmlns:xs="http://www.w3.org/2001/XMLSchema" xmlns:p="http://schemas.microsoft.com/office/2006/metadata/properties" xmlns:ns2="31937c7d-628f-4372-8483-9549db319d74" targetNamespace="http://schemas.microsoft.com/office/2006/metadata/properties" ma:root="true" ma:fieldsID="465536428afa6354f4aa5b89d7dfa743" ns2:_="">
    <xsd:import namespace="31937c7d-628f-4372-8483-9549db319d7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937c7d-628f-4372-8483-9549db319d7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9507C-CC24-47AD-9C60-F2B76CE56D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6DBD-B856-4922-8B21-9A2F135DC2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937c7d-628f-4372-8483-9549db319d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EE782A-303E-4F5C-B36A-0D6BF230F891}">
  <ds:schemaRefs>
    <ds:schemaRef ds:uri="http://schemas.microsoft.com/sharepoint/v3/contenttype/forms"/>
  </ds:schemaRefs>
</ds:datastoreItem>
</file>

<file path=customXml/itemProps4.xml><?xml version="1.0" encoding="utf-8"?>
<ds:datastoreItem xmlns:ds="http://schemas.openxmlformats.org/officeDocument/2006/customXml" ds:itemID="{18311657-0AE3-4EC8-9A6E-1F077A2C5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427</Words>
  <Characters>2354</Characters>
  <Application>Microsoft Office Word</Application>
  <DocSecurity>0</DocSecurity>
  <Lines>19</Lines>
  <Paragraphs>5</Paragraphs>
  <ScaleCrop>false</ScaleCrop>
  <Company>MinisteredelaJustice</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Julien</dc:creator>
  <cp:keywords/>
  <dc:description/>
  <cp:lastModifiedBy>ROMAN Julien</cp:lastModifiedBy>
  <cp:revision>22</cp:revision>
  <cp:lastPrinted>2024-10-10T13:38:00Z</cp:lastPrinted>
  <dcterms:created xsi:type="dcterms:W3CDTF">2025-01-09T13:32:00Z</dcterms:created>
  <dcterms:modified xsi:type="dcterms:W3CDTF">2025-07-18T08:16:00Z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0x010100E2A29E0DE355794BAA7573173D973376</vt:lpwstr>
  </property>
</Properties>
</file>